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20" w:line="360" w:lineRule="auto"/>
        <w:jc w:val="center"/>
        <w:outlineLvl w:val="1"/>
        <w:rPr>
          <w:rFonts w:cs="宋体" w:asciiTheme="majorEastAsia" w:hAnsiTheme="majorEastAsia" w:eastAsiaTheme="majorEastAsia"/>
          <w:b/>
          <w:spacing w:val="8"/>
          <w:kern w:val="0"/>
          <w:sz w:val="32"/>
          <w:szCs w:val="32"/>
        </w:rPr>
      </w:pPr>
      <w:bookmarkStart w:id="0" w:name="_GoBack"/>
      <w:r>
        <w:rPr>
          <w:rFonts w:hint="eastAsia" w:cs="宋体" w:asciiTheme="majorEastAsia" w:hAnsiTheme="majorEastAsia" w:eastAsiaTheme="majorEastAsia"/>
          <w:b/>
          <w:spacing w:val="8"/>
          <w:kern w:val="0"/>
          <w:sz w:val="32"/>
          <w:szCs w:val="32"/>
        </w:rPr>
        <w:t>工业人工智能研究生创新实验班简介</w:t>
      </w:r>
    </w:p>
    <w:bookmarkEnd w:id="0"/>
    <w:p>
      <w:pPr>
        <w:widowControl/>
        <w:spacing w:line="360" w:lineRule="auto"/>
        <w:ind w:firstLine="480" w:firstLineChars="200"/>
        <w:rPr>
          <w:rFonts w:ascii="宋体" w:hAnsi="宋体" w:eastAsia="宋体"/>
          <w:sz w:val="24"/>
          <w:szCs w:val="24"/>
        </w:rPr>
      </w:pPr>
      <w:r>
        <w:rPr>
          <w:rFonts w:hint="eastAsia" w:ascii="宋体" w:hAnsi="宋体" w:eastAsia="宋体"/>
          <w:sz w:val="24"/>
          <w:szCs w:val="24"/>
        </w:rPr>
        <w:t>为了培养既主动服务于工程产业界的需求又能够引领未来工程产业界发展的创新型工程科技人才，</w:t>
      </w:r>
      <w:r>
        <w:rPr>
          <w:rFonts w:hint="eastAsia"/>
          <w:sz w:val="24"/>
          <w:szCs w:val="24"/>
        </w:rPr>
        <w:t>2016年，由</w:t>
      </w:r>
      <w:r>
        <w:rPr>
          <w:rFonts w:hint="eastAsia" w:ascii="宋体" w:hAnsi="宋体" w:eastAsia="宋体"/>
          <w:sz w:val="24"/>
          <w:szCs w:val="24"/>
        </w:rPr>
        <w:t>柴天佑院士领衔创办了工业人工智能研究生创新实验班（简称实验班）。</w:t>
      </w:r>
    </w:p>
    <w:p>
      <w:pPr>
        <w:spacing w:line="360" w:lineRule="auto"/>
        <w:ind w:firstLine="482" w:firstLineChars="200"/>
        <w:rPr>
          <w:rFonts w:hAnsi="宋体"/>
          <w:b/>
          <w:sz w:val="24"/>
          <w:szCs w:val="24"/>
        </w:rPr>
      </w:pPr>
      <w:r>
        <w:rPr>
          <w:rFonts w:hint="eastAsia" w:hAnsi="宋体"/>
          <w:b/>
          <w:sz w:val="24"/>
          <w:szCs w:val="24"/>
        </w:rPr>
        <w:t>培养目标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面向新一代人工智能、工业互联网、智能制造的国家重大战略，为高等院校、科研院所和工程产业界培养从事工业人工智能与工业互联网创新发展并引领我国自动化工程产业的发展的创新型工程科技人才。</w:t>
      </w:r>
    </w:p>
    <w:p>
      <w:pPr>
        <w:spacing w:line="360" w:lineRule="auto"/>
        <w:ind w:firstLine="482" w:firstLineChars="200"/>
        <w:rPr>
          <w:rFonts w:hAnsi="宋体"/>
          <w:b/>
          <w:color w:val="auto"/>
          <w:sz w:val="24"/>
          <w:szCs w:val="24"/>
        </w:rPr>
      </w:pPr>
      <w:r>
        <w:rPr>
          <w:rFonts w:hint="eastAsia" w:hAnsi="宋体"/>
          <w:b/>
          <w:color w:val="auto"/>
          <w:sz w:val="24"/>
          <w:szCs w:val="24"/>
        </w:rPr>
        <w:t>研究生培养的研究方向</w:t>
      </w:r>
    </w:p>
    <w:p>
      <w:pPr>
        <w:pStyle w:val="16"/>
        <w:numPr>
          <w:numId w:val="0"/>
        </w:numPr>
        <w:spacing w:line="360" w:lineRule="auto"/>
        <w:ind w:left="480" w:leftChars="0"/>
        <w:rPr>
          <w:color w:val="auto"/>
          <w:sz w:val="24"/>
          <w:szCs w:val="24"/>
        </w:rPr>
      </w:pPr>
      <w:r>
        <w:rPr>
          <w:rFonts w:hint="eastAsia"/>
          <w:color w:val="auto"/>
          <w:sz w:val="24"/>
          <w:szCs w:val="24"/>
          <w:lang w:val="en-US" w:eastAsia="zh-CN"/>
        </w:rPr>
        <w:t>1.</w:t>
      </w:r>
      <w:r>
        <w:rPr>
          <w:rFonts w:hint="eastAsia"/>
          <w:color w:val="auto"/>
          <w:sz w:val="24"/>
          <w:szCs w:val="24"/>
        </w:rPr>
        <w:t>工业互联网智能化管控系统理论与技术</w:t>
      </w:r>
    </w:p>
    <w:p>
      <w:pPr>
        <w:pStyle w:val="16"/>
        <w:numPr>
          <w:numId w:val="0"/>
        </w:numPr>
        <w:spacing w:line="360" w:lineRule="auto"/>
        <w:ind w:left="480" w:leftChars="0"/>
        <w:rPr>
          <w:color w:val="auto"/>
          <w:sz w:val="24"/>
          <w:szCs w:val="24"/>
        </w:rPr>
      </w:pPr>
      <w:r>
        <w:rPr>
          <w:rFonts w:hint="eastAsia"/>
          <w:color w:val="auto"/>
          <w:sz w:val="24"/>
          <w:szCs w:val="24"/>
          <w:lang w:val="en-US" w:eastAsia="zh-CN"/>
        </w:rPr>
        <w:t>2.</w:t>
      </w:r>
      <w:r>
        <w:rPr>
          <w:rFonts w:hint="eastAsia"/>
          <w:color w:val="auto"/>
          <w:sz w:val="24"/>
          <w:szCs w:val="24"/>
        </w:rPr>
        <w:t>重大耗能设备智能系统基础理论与关键技术</w:t>
      </w:r>
    </w:p>
    <w:p>
      <w:pPr>
        <w:pStyle w:val="16"/>
        <w:numPr>
          <w:numId w:val="0"/>
        </w:numPr>
        <w:spacing w:line="360" w:lineRule="auto"/>
        <w:ind w:left="480" w:leftChars="0"/>
        <w:rPr>
          <w:color w:val="auto"/>
          <w:sz w:val="24"/>
          <w:szCs w:val="24"/>
        </w:rPr>
      </w:pPr>
      <w:r>
        <w:rPr>
          <w:rFonts w:hint="eastAsia"/>
          <w:color w:val="auto"/>
          <w:sz w:val="24"/>
          <w:szCs w:val="24"/>
          <w:lang w:val="en-US" w:eastAsia="zh-CN"/>
        </w:rPr>
        <w:t>3.</w:t>
      </w:r>
      <w:r>
        <w:rPr>
          <w:rFonts w:hint="eastAsia"/>
          <w:color w:val="auto"/>
          <w:sz w:val="24"/>
          <w:szCs w:val="24"/>
        </w:rPr>
        <w:t>优化决策与控制人工智能平台</w:t>
      </w:r>
    </w:p>
    <w:p>
      <w:pPr>
        <w:spacing w:line="360" w:lineRule="auto"/>
        <w:ind w:firstLine="482" w:firstLineChars="200"/>
        <w:rPr>
          <w:rFonts w:hAnsi="宋体"/>
          <w:b/>
          <w:sz w:val="24"/>
          <w:szCs w:val="24"/>
        </w:rPr>
      </w:pPr>
      <w:r>
        <w:rPr>
          <w:rFonts w:hint="eastAsia" w:hAnsi="宋体"/>
          <w:b/>
          <w:sz w:val="24"/>
          <w:szCs w:val="24"/>
        </w:rPr>
        <w:t>优势</w:t>
      </w:r>
    </w:p>
    <w:p>
      <w:pPr>
        <w:spacing w:line="360" w:lineRule="auto"/>
        <w:ind w:firstLine="472" w:firstLineChars="196"/>
        <w:rPr>
          <w:rFonts w:ascii="宋体" w:hAnsi="宋体" w:eastAsia="宋体"/>
          <w:b/>
          <w:sz w:val="24"/>
          <w:szCs w:val="24"/>
        </w:rPr>
      </w:pPr>
      <w:r>
        <w:rPr>
          <w:rFonts w:hint="eastAsia" w:ascii="宋体" w:hAnsi="宋体" w:eastAsia="宋体"/>
          <w:b/>
          <w:sz w:val="24"/>
          <w:szCs w:val="24"/>
        </w:rPr>
        <w:t>指导教师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院士、国家特聘教授、长江、杰青等国家级人才2</w:t>
      </w:r>
      <w:r>
        <w:rPr>
          <w:rFonts w:ascii="宋体" w:hAnsi="宋体" w:eastAsia="宋体"/>
          <w:sz w:val="24"/>
          <w:szCs w:val="24"/>
        </w:rPr>
        <w:t>0</w:t>
      </w:r>
      <w:r>
        <w:rPr>
          <w:rFonts w:hint="eastAsia" w:ascii="宋体" w:hAnsi="宋体" w:eastAsia="宋体"/>
          <w:sz w:val="24"/>
          <w:szCs w:val="24"/>
        </w:rPr>
        <w:t>余人和专职从事前沿高技术研发的人才组成等研究团队。</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科研项目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承担国家自然科学基金第一个工业人工智能重大</w:t>
      </w:r>
      <w:r>
        <w:rPr>
          <w:rFonts w:hint="eastAsia" w:ascii="宋体" w:hAnsi="宋体" w:eastAsia="宋体"/>
          <w:color w:val="auto"/>
          <w:sz w:val="24"/>
          <w:szCs w:val="24"/>
        </w:rPr>
        <w:t>项目“重大耗能设备智能系统基础理论与关键技术”，辽宁省重大专项“优化决策与</w:t>
      </w:r>
      <w:r>
        <w:rPr>
          <w:rFonts w:hint="eastAsia" w:ascii="宋体" w:hAnsi="宋体" w:eastAsia="宋体"/>
          <w:sz w:val="24"/>
          <w:szCs w:val="24"/>
        </w:rPr>
        <w:t>控制的人工智能平台”，工程院重大咨询项目“工业互联网创新发展研究”，教育部工程科技人才培养研究专项以及国家自然科学基金重大项目课题、重点课题，科技部重点研发计划等一批国家重点项目。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研究实验平台和研究基地</w:t>
      </w:r>
    </w:p>
    <w:p>
      <w:pPr>
        <w:pStyle w:val="16"/>
        <w:numPr>
          <w:numId w:val="0"/>
        </w:num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由国际主流DCS和PLC系统等组成的优化运行控制算法研发半实物仿真实验平台</w:t>
      </w:r>
    </w:p>
    <w:p>
      <w:pPr>
        <w:pStyle w:val="16"/>
        <w:numPr>
          <w:numId w:val="0"/>
        </w:num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由浪潮NF5270M3管理服务器、工作站等组成的优化决策算法研发半实物仿真实验平台</w:t>
      </w:r>
    </w:p>
    <w:p>
      <w:pPr>
        <w:pStyle w:val="16"/>
        <w:numPr>
          <w:numId w:val="0"/>
        </w:num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由2台8路服务器（浪潮TS860）、2台4路服务器（浪潮NF8460M4）、2台核心光纤交换机（浪潮 FC核心交换机）、2台高端存储（浪潮AS5500G2 + 浪潮AS8000）等组成的工业大数据中心</w:t>
      </w:r>
    </w:p>
    <w:p>
      <w:pPr>
        <w:pStyle w:val="16"/>
        <w:numPr>
          <w:numId w:val="0"/>
        </w:num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由英伟达超快速深度学习集成训练系统（8块NVIDIA V100 GPU，1petaFLOPS）组成的工业人工智能算法研发系统</w:t>
      </w:r>
    </w:p>
    <w:p>
      <w:pPr>
        <w:pStyle w:val="16"/>
        <w:numPr>
          <w:numId w:val="0"/>
        </w:num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在选矿、电熔镁砂和电子板生产线建立了工业人工智能实验基地</w:t>
      </w:r>
    </w:p>
    <w:p>
      <w:pPr>
        <w:pStyle w:val="16"/>
        <w:numPr>
          <w:numId w:val="0"/>
        </w:num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与华为和东土等国内知名的高技术企业建立了工业智能算法实验室和工业互联网控制系统实验室</w:t>
      </w:r>
    </w:p>
    <w:p>
      <w:pPr>
        <w:spacing w:line="360" w:lineRule="auto"/>
        <w:ind w:firstLine="482" w:firstLineChars="200"/>
        <w:rPr>
          <w:b/>
          <w:sz w:val="24"/>
          <w:szCs w:val="24"/>
        </w:rPr>
      </w:pPr>
      <w:r>
        <w:rPr>
          <w:rFonts w:hint="eastAsia"/>
          <w:b/>
          <w:sz w:val="24"/>
          <w:szCs w:val="24"/>
        </w:rPr>
        <w:t>科研工作环境</w:t>
      </w:r>
    </w:p>
    <w:p>
      <w:pPr>
        <w:pStyle w:val="16"/>
        <w:numPr>
          <w:numId w:val="0"/>
        </w:num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每位研究生配备独立的学习与研究空间</w:t>
      </w:r>
    </w:p>
    <w:p>
      <w:pPr>
        <w:pStyle w:val="16"/>
        <w:numPr>
          <w:numId w:val="0"/>
        </w:num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各个方向的独立实验室可供进行实验研究</w:t>
      </w:r>
    </w:p>
    <w:p>
      <w:pPr>
        <w:spacing w:line="360" w:lineRule="auto"/>
        <w:ind w:firstLine="482" w:firstLineChars="200"/>
        <w:rPr>
          <w:b/>
          <w:sz w:val="24"/>
          <w:szCs w:val="24"/>
        </w:rPr>
      </w:pPr>
      <w:r>
        <w:rPr>
          <w:rFonts w:hint="eastAsia"/>
          <w:b/>
          <w:sz w:val="24"/>
          <w:szCs w:val="24"/>
        </w:rPr>
        <w:t>课程体系与授课方式</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课程体系</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基础课程：现代控制系统、工业过程计算机控制系统设计、工业过程优化决策系统设计、数据驱动的智能建模方法、</w:t>
      </w:r>
      <w:r>
        <w:rPr>
          <w:rFonts w:hint="eastAsia" w:ascii="宋体" w:hAnsi="宋体" w:eastAsia="宋体"/>
          <w:color w:val="121212"/>
          <w:sz w:val="24"/>
          <w:szCs w:val="24"/>
        </w:rPr>
        <w:t>人工智能基础、研发</w:t>
      </w:r>
      <w:r>
        <w:rPr>
          <w:rFonts w:hint="eastAsia" w:ascii="宋体" w:hAnsi="宋体" w:eastAsia="宋体"/>
          <w:sz w:val="24"/>
          <w:szCs w:val="24"/>
        </w:rPr>
        <w:t>能力训练</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选修课程：智能制造技术基础、</w:t>
      </w:r>
      <w:r>
        <w:rPr>
          <w:rFonts w:hint="eastAsia" w:ascii="宋体" w:hAnsi="宋体" w:eastAsia="宋体"/>
          <w:color w:val="121212"/>
          <w:sz w:val="24"/>
          <w:szCs w:val="24"/>
        </w:rPr>
        <w:t>自适应控制、非线性系统</w:t>
      </w:r>
      <w:r>
        <w:rPr>
          <w:rFonts w:hint="eastAsia" w:ascii="宋体" w:hAnsi="宋体" w:eastAsia="宋体"/>
          <w:sz w:val="24"/>
          <w:szCs w:val="24"/>
        </w:rPr>
        <w:t>、优化决策系统理论</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海外教授课程（不算学分）：线性系统、智能优化算法与分析、自适应动态规划、机器人动力学及控制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授课方式：教学团队授课、海外教授授课</w:t>
      </w:r>
    </w:p>
    <w:p>
      <w:pPr>
        <w:spacing w:line="360" w:lineRule="auto"/>
        <w:ind w:firstLine="482" w:firstLineChars="200"/>
        <w:rPr>
          <w:b/>
          <w:sz w:val="24"/>
          <w:szCs w:val="24"/>
        </w:rPr>
      </w:pPr>
      <w:r>
        <w:rPr>
          <w:rFonts w:hint="eastAsia"/>
          <w:b/>
          <w:sz w:val="24"/>
          <w:szCs w:val="24"/>
        </w:rPr>
        <w:t>国际合作与交流</w:t>
      </w:r>
    </w:p>
    <w:p>
      <w:pPr>
        <w:pStyle w:val="16"/>
        <w:numPr>
          <w:numId w:val="0"/>
        </w:num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111引智基地汇聚的百余位国际知名专家定期来实验室授课和举办学术讲座</w:t>
      </w:r>
    </w:p>
    <w:p>
      <w:pPr>
        <w:pStyle w:val="16"/>
        <w:numPr>
          <w:numId w:val="0"/>
        </w:num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国家留学基金委“自动化与人工智能创新型人才国际合作培养项目”资助优秀博士生和硕士生到国外知名高校联合培养与攻读学位</w:t>
      </w:r>
    </w:p>
    <w:p>
      <w:pPr>
        <w:spacing w:line="360" w:lineRule="auto"/>
        <w:ind w:firstLine="482" w:firstLineChars="20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学生待遇</w:t>
      </w:r>
    </w:p>
    <w:p>
      <w:pPr>
        <w:pStyle w:val="16"/>
        <w:numPr>
          <w:numId w:val="0"/>
        </w:num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第一学年：1300元/月，包括学校津贴500元/月+实验室津贴300元/月+助研、助管津贴500元/月</w:t>
      </w:r>
    </w:p>
    <w:p>
      <w:pPr>
        <w:pStyle w:val="16"/>
        <w:numPr>
          <w:numId w:val="0"/>
        </w:num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第二、三学年：1500元/月，包括学校津贴500元/月+实验室津贴300元/月+助研、助管津贴700元/月</w:t>
      </w:r>
    </w:p>
    <w:p>
      <w:pPr>
        <w:pStyle w:val="16"/>
        <w:numPr>
          <w:numId w:val="0"/>
        </w:num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奖励津贴：科研成果奖励津贴（最高20000元）、实验室工作奖励津贴（最高10000元）</w:t>
      </w:r>
    </w:p>
    <w:p>
      <w:pPr>
        <w:pStyle w:val="16"/>
        <w:numPr>
          <w:numId w:val="0"/>
        </w:numPr>
        <w:spacing w:line="360" w:lineRule="auto"/>
        <w:ind w:firstLine="480" w:firstLineChars="200"/>
        <w:rPr>
          <w:rFonts w:hAnsi="宋体"/>
          <w:b/>
          <w:sz w:val="24"/>
          <w:szCs w:val="24"/>
        </w:rPr>
      </w:pP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优秀毕业生奖励（最高20000元）、优秀研究生干部奖励（5</w:t>
      </w:r>
      <w:r>
        <w:rPr>
          <w:color w:val="000000" w:themeColor="text1"/>
          <w:sz w:val="24"/>
          <w:szCs w:val="24"/>
          <w14:textFill>
            <w14:solidFill>
              <w14:schemeClr w14:val="tx1"/>
            </w14:solidFill>
          </w14:textFill>
        </w:rPr>
        <w:t>000</w:t>
      </w:r>
      <w:r>
        <w:rPr>
          <w:rFonts w:hint="eastAsia"/>
          <w:color w:val="000000" w:themeColor="text1"/>
          <w:sz w:val="24"/>
          <w:szCs w:val="24"/>
          <w14:textFill>
            <w14:solidFill>
              <w14:schemeClr w14:val="tx1"/>
            </w14:solidFill>
          </w14:textFill>
        </w:rPr>
        <w:t>元）</w:t>
      </w:r>
    </w:p>
    <w:p>
      <w:pPr>
        <w:spacing w:line="360" w:lineRule="auto"/>
        <w:ind w:left="480"/>
        <w:rPr>
          <w:rFonts w:hAnsi="宋体"/>
          <w:b/>
          <w:sz w:val="24"/>
          <w:szCs w:val="24"/>
        </w:rPr>
      </w:pPr>
      <w:r>
        <w:rPr>
          <w:rFonts w:hint="eastAsia" w:hAnsi="宋体"/>
          <w:b/>
          <w:sz w:val="24"/>
          <w:szCs w:val="24"/>
        </w:rPr>
        <w:t>毕业生去向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实验室培养的毕业生中，有1人当选中国工程院院士，10余人成长为长江、杰青。多人在高科技公司担任技术带头人。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硕士毕业生刘文新、高伟男、赵亮、吕阁等均在美国知名大学任教，硕士毕业生管聪在中航工业沈阳飞机设计研究所负责飞行器AlphaGo系统研发。实验班近三年的毕业生大部分进入知名高科技公司，如华为、阿里巴巴、百度，年薪25</w:t>
      </w:r>
      <w:r>
        <w:rPr>
          <w:rFonts w:hint="eastAsia" w:ascii="宋体" w:hAnsi="宋体" w:eastAsia="宋体"/>
          <w:sz w:val="24"/>
          <w:szCs w:val="24"/>
          <w:lang w:eastAsia="zh-CN"/>
        </w:rPr>
        <w:t>—</w:t>
      </w:r>
      <w:r>
        <w:rPr>
          <w:rFonts w:hint="eastAsia" w:ascii="宋体" w:hAnsi="宋体" w:eastAsia="宋体"/>
          <w:sz w:val="24"/>
          <w:szCs w:val="24"/>
        </w:rPr>
        <w:t>36万元。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10"/>
    <w:rsid w:val="00036E4A"/>
    <w:rsid w:val="00203E59"/>
    <w:rsid w:val="003658F9"/>
    <w:rsid w:val="00476310"/>
    <w:rsid w:val="005040D8"/>
    <w:rsid w:val="006A1B69"/>
    <w:rsid w:val="00944C6E"/>
    <w:rsid w:val="00AF583A"/>
    <w:rsid w:val="00BE4609"/>
    <w:rsid w:val="00BF511A"/>
    <w:rsid w:val="00C9691B"/>
    <w:rsid w:val="00D14BED"/>
    <w:rsid w:val="00D47ED0"/>
    <w:rsid w:val="00D62FB5"/>
    <w:rsid w:val="00E81C00"/>
    <w:rsid w:val="00EB4867"/>
    <w:rsid w:val="32AD2442"/>
    <w:rsid w:val="53F011EF"/>
    <w:rsid w:val="67AA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unhideWhenUsed/>
    <w:qFormat/>
    <w:uiPriority w:val="99"/>
    <w:rPr>
      <w:color w:val="800080" w:themeColor="followedHyperlink"/>
      <w:u w:val="single"/>
      <w14:textFill>
        <w14:solidFill>
          <w14:schemeClr w14:val="folHlink"/>
        </w14:solidFill>
      </w14:textFill>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Heading 2 Char"/>
    <w:basedOn w:val="8"/>
    <w:link w:val="2"/>
    <w:qFormat/>
    <w:uiPriority w:val="9"/>
    <w:rPr>
      <w:rFonts w:ascii="宋体" w:hAnsi="宋体" w:eastAsia="宋体" w:cs="宋体"/>
      <w:b/>
      <w:bCs/>
      <w:kern w:val="0"/>
      <w:sz w:val="36"/>
      <w:szCs w:val="36"/>
    </w:rPr>
  </w:style>
  <w:style w:type="character" w:customStyle="1" w:styleId="13">
    <w:name w:val="Balloon Text Char"/>
    <w:basedOn w:val="8"/>
    <w:link w:val="3"/>
    <w:semiHidden/>
    <w:qFormat/>
    <w:uiPriority w:val="99"/>
    <w:rPr>
      <w:sz w:val="18"/>
      <w:szCs w:val="18"/>
    </w:rPr>
  </w:style>
  <w:style w:type="character" w:customStyle="1" w:styleId="14">
    <w:name w:val="Header Char"/>
    <w:basedOn w:val="8"/>
    <w:link w:val="5"/>
    <w:qFormat/>
    <w:uiPriority w:val="99"/>
    <w:rPr>
      <w:sz w:val="18"/>
      <w:szCs w:val="18"/>
    </w:rPr>
  </w:style>
  <w:style w:type="character" w:customStyle="1" w:styleId="15">
    <w:name w:val="Footer Char"/>
    <w:basedOn w:val="8"/>
    <w:link w:val="4"/>
    <w:qFormat/>
    <w:uiPriority w:val="99"/>
    <w:rPr>
      <w:sz w:val="18"/>
      <w:szCs w:val="18"/>
    </w:rPr>
  </w:style>
  <w:style w:type="paragraph" w:customStyle="1" w:styleId="16">
    <w:name w:val="List Paragraph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243</Words>
  <Characters>1387</Characters>
  <Lines>11</Lines>
  <Paragraphs>3</Paragraphs>
  <TotalTime>7</TotalTime>
  <ScaleCrop>false</ScaleCrop>
  <LinksUpToDate>false</LinksUpToDate>
  <CharactersWithSpaces>1627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2020-05-14T05:54:00Z</dcterms:created>
  <dc:creator>DELL</dc:creator>
  <cp:lastModifiedBy>刘剑</cp:lastModifiedBy>
  <cp:lastPrinted>2020-05-13T01:14:00Z</cp:lastPrinted>
  <dcterms:modified xsi:type="dcterms:W3CDTF">2020-05-25T03:00:53Z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